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B8C59C7" w:rsidR="004E68B7" w:rsidRDefault="004E68B7" w:rsidP="177AF7BE">
      <w:pPr>
        <w:jc w:val="center"/>
      </w:pPr>
    </w:p>
    <w:p w14:paraId="1C874890" w14:textId="350699BB" w:rsidR="0030779E" w:rsidRPr="0030779E" w:rsidRDefault="00280958" w:rsidP="003077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Bidi" w:hAnsiTheme="majorBidi" w:cstheme="majorBidi"/>
          <w:sz w:val="28"/>
          <w:szCs w:val="28"/>
        </w:rPr>
      </w:pPr>
      <w:r>
        <w:rPr>
          <w:rStyle w:val="normaltextrun"/>
          <w:rFonts w:asciiTheme="majorBidi" w:hAnsiTheme="majorBidi" w:cstheme="majorBidi"/>
          <w:sz w:val="28"/>
          <w:szCs w:val="28"/>
        </w:rPr>
        <w:t>BECOMIN</w:t>
      </w:r>
      <w:r w:rsidR="005E7720">
        <w:rPr>
          <w:rStyle w:val="normaltextrun"/>
          <w:rFonts w:asciiTheme="majorBidi" w:hAnsiTheme="majorBidi" w:cstheme="majorBidi"/>
          <w:sz w:val="28"/>
          <w:szCs w:val="28"/>
        </w:rPr>
        <w:t>G</w:t>
      </w:r>
      <w:r>
        <w:rPr>
          <w:rStyle w:val="normaltextrun"/>
          <w:rFonts w:asciiTheme="majorBidi" w:hAnsiTheme="majorBidi" w:cstheme="majorBidi"/>
          <w:sz w:val="28"/>
          <w:szCs w:val="28"/>
        </w:rPr>
        <w:t xml:space="preserve"> A </w:t>
      </w:r>
      <w:r w:rsidR="0030779E" w:rsidRPr="0030779E">
        <w:rPr>
          <w:rStyle w:val="normaltextrun"/>
          <w:rFonts w:asciiTheme="majorBidi" w:hAnsiTheme="majorBidi" w:cstheme="majorBidi"/>
          <w:sz w:val="28"/>
          <w:szCs w:val="28"/>
        </w:rPr>
        <w:t xml:space="preserve">REVIEWER </w:t>
      </w:r>
      <w:r>
        <w:rPr>
          <w:rStyle w:val="normaltextrun"/>
          <w:rFonts w:asciiTheme="majorBidi" w:hAnsiTheme="majorBidi" w:cstheme="majorBidi"/>
          <w:sz w:val="28"/>
          <w:szCs w:val="28"/>
        </w:rPr>
        <w:t>FOR AER ACCREDITATION PROGRAM</w:t>
      </w:r>
    </w:p>
    <w:p w14:paraId="0CF79003" w14:textId="77777777" w:rsidR="0030779E" w:rsidRPr="0030779E" w:rsidRDefault="0030779E" w:rsidP="0030779E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459F5176" w14:textId="1CF2CB8F" w:rsidR="0030779E" w:rsidRDefault="0030779E" w:rsidP="002809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sz w:val="28"/>
          <w:szCs w:val="28"/>
        </w:rPr>
      </w:pPr>
      <w:r w:rsidRPr="0030779E">
        <w:rPr>
          <w:rStyle w:val="normaltextrun"/>
          <w:rFonts w:asciiTheme="majorBidi" w:hAnsiTheme="majorBidi" w:cstheme="majorBidi"/>
          <w:sz w:val="28"/>
          <w:szCs w:val="28"/>
        </w:rPr>
        <w:t xml:space="preserve">Thank you for your interest </w:t>
      </w:r>
    </w:p>
    <w:p w14:paraId="2977EF1D" w14:textId="77777777" w:rsidR="00280958" w:rsidRDefault="00280958" w:rsidP="002809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4DA6068B" w14:textId="11C85922" w:rsidR="0030779E" w:rsidRDefault="00B56AE9" w:rsidP="0030779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ABOUT the ROLE:  </w:t>
      </w:r>
      <w:r w:rsidR="0030779E">
        <w:rPr>
          <w:rStyle w:val="normaltextrun"/>
          <w:color w:val="000000"/>
          <w:sz w:val="28"/>
          <w:szCs w:val="28"/>
        </w:rPr>
        <w:t>Reviewers serve on a panel of two to four peers.  The panel is responsible for reviewing and evaluating the materials provided by an organization, school</w:t>
      </w:r>
      <w:r w:rsidR="003F4705">
        <w:rPr>
          <w:rStyle w:val="normaltextrun"/>
          <w:color w:val="000000"/>
          <w:sz w:val="28"/>
          <w:szCs w:val="28"/>
        </w:rPr>
        <w:t>,</w:t>
      </w:r>
      <w:r w:rsidR="0030779E">
        <w:rPr>
          <w:rStyle w:val="normaltextrun"/>
          <w:color w:val="000000"/>
          <w:sz w:val="28"/>
          <w:szCs w:val="28"/>
        </w:rPr>
        <w:t xml:space="preserve"> or higher education personnel preparation program that is seeking accreditation.  The manager of the AER Accreditation Program facilitates the </w:t>
      </w:r>
      <w:r w:rsidR="00280958">
        <w:rPr>
          <w:rStyle w:val="normaltextrun"/>
          <w:color w:val="000000"/>
          <w:sz w:val="28"/>
          <w:szCs w:val="28"/>
        </w:rPr>
        <w:t xml:space="preserve">logistics </w:t>
      </w:r>
      <w:r w:rsidR="0030779E">
        <w:rPr>
          <w:rStyle w:val="normaltextrun"/>
          <w:color w:val="000000"/>
          <w:sz w:val="28"/>
          <w:szCs w:val="28"/>
        </w:rPr>
        <w:t xml:space="preserve">of the </w:t>
      </w:r>
      <w:r w:rsidR="00280958">
        <w:rPr>
          <w:rStyle w:val="normaltextrun"/>
          <w:color w:val="000000"/>
          <w:sz w:val="28"/>
          <w:szCs w:val="28"/>
        </w:rPr>
        <w:t xml:space="preserve">process for the </w:t>
      </w:r>
      <w:r w:rsidR="0030779E">
        <w:rPr>
          <w:rStyle w:val="normaltextrun"/>
          <w:color w:val="000000"/>
          <w:sz w:val="28"/>
          <w:szCs w:val="28"/>
        </w:rPr>
        <w:t xml:space="preserve">panel </w:t>
      </w:r>
      <w:r w:rsidR="00280958">
        <w:rPr>
          <w:rStyle w:val="normaltextrun"/>
          <w:color w:val="000000"/>
          <w:sz w:val="28"/>
          <w:szCs w:val="28"/>
        </w:rPr>
        <w:t>and the applicant.</w:t>
      </w:r>
    </w:p>
    <w:p w14:paraId="7937C951" w14:textId="77777777" w:rsidR="0030779E" w:rsidRDefault="0030779E" w:rsidP="0030779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0C95F8A8" w14:textId="77777777" w:rsidR="008D77A8" w:rsidRDefault="00AA1634" w:rsidP="0044223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The Accreditation Council makes the final decision on accreditation.  </w:t>
      </w:r>
      <w:r w:rsidR="0030779E">
        <w:rPr>
          <w:rStyle w:val="normaltextrun"/>
          <w:color w:val="000000"/>
          <w:sz w:val="28"/>
          <w:szCs w:val="28"/>
        </w:rPr>
        <w:t>There are two separate sets of standards used to make the evaluations:  one set for</w:t>
      </w:r>
      <w:r>
        <w:rPr>
          <w:rStyle w:val="normaltextrun"/>
          <w:color w:val="000000"/>
          <w:sz w:val="28"/>
          <w:szCs w:val="28"/>
        </w:rPr>
        <w:t xml:space="preserve"> the</w:t>
      </w:r>
      <w:r w:rsidR="0030779E">
        <w:rPr>
          <w:rStyle w:val="normaltextrun"/>
          <w:color w:val="000000"/>
          <w:sz w:val="28"/>
          <w:szCs w:val="28"/>
        </w:rPr>
        <w:t xml:space="preserve"> organizations and specialized schools and a different set for higher education programs preparing individuals to be education or rehabilitation professionals.  </w:t>
      </w:r>
      <w:r w:rsidR="00514715">
        <w:rPr>
          <w:rStyle w:val="normaltextrun"/>
          <w:color w:val="000000"/>
          <w:sz w:val="28"/>
          <w:szCs w:val="28"/>
        </w:rPr>
        <w:t xml:space="preserve">AER’s website provides links to both sets of standards: </w:t>
      </w:r>
    </w:p>
    <w:p w14:paraId="1CAC71EE" w14:textId="00EE8848" w:rsidR="00AA1634" w:rsidRDefault="00000000" w:rsidP="0044223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hyperlink r:id="rId11" w:history="1">
        <w:r w:rsidR="0095277E" w:rsidRPr="00B15D2A">
          <w:rPr>
            <w:rStyle w:val="Hyperlink"/>
            <w:b/>
            <w:bCs/>
          </w:rPr>
          <w:t>https://aerbvi.org/become-a-reviewer/</w:t>
        </w:r>
      </w:hyperlink>
      <w:r w:rsidR="0044223D">
        <w:rPr>
          <w:b/>
          <w:bCs/>
        </w:rPr>
        <w:t xml:space="preserve"> </w:t>
      </w:r>
    </w:p>
    <w:p w14:paraId="4129114A" w14:textId="77777777" w:rsidR="0044223D" w:rsidRDefault="0044223D" w:rsidP="0044223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191023FD" w14:textId="44095CDA" w:rsidR="0030779E" w:rsidRDefault="00B56AE9" w:rsidP="003077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56AE9">
        <w:rPr>
          <w:rStyle w:val="normaltextrun"/>
          <w:color w:val="000000"/>
          <w:sz w:val="28"/>
          <w:szCs w:val="28"/>
        </w:rPr>
        <w:t>QUALIFICATIONS:</w:t>
      </w:r>
      <w:r>
        <w:rPr>
          <w:rStyle w:val="normaltextrun"/>
          <w:color w:val="000000"/>
          <w:sz w:val="28"/>
          <w:szCs w:val="28"/>
        </w:rPr>
        <w:t xml:space="preserve">  </w:t>
      </w:r>
    </w:p>
    <w:p w14:paraId="1B415F67" w14:textId="77777777" w:rsidR="0030779E" w:rsidRDefault="0030779E" w:rsidP="0030779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067B6AF6" w14:textId="30E4D592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7597C1A1">
        <w:rPr>
          <w:rStyle w:val="normaltextrun"/>
          <w:color w:val="000000" w:themeColor="text1"/>
          <w:sz w:val="28"/>
          <w:szCs w:val="28"/>
        </w:rPr>
        <w:t xml:space="preserve">Three or more years of recent (within the last 5 years) related field and/or </w:t>
      </w:r>
      <w:r w:rsidR="00AA2D52" w:rsidRPr="7597C1A1">
        <w:rPr>
          <w:rStyle w:val="normaltextrun"/>
          <w:color w:val="000000" w:themeColor="text1"/>
          <w:sz w:val="28"/>
          <w:szCs w:val="28"/>
        </w:rPr>
        <w:t>faculty/</w:t>
      </w:r>
      <w:r w:rsidRPr="7597C1A1">
        <w:rPr>
          <w:rStyle w:val="normaltextrun"/>
          <w:color w:val="000000" w:themeColor="text1"/>
          <w:sz w:val="28"/>
          <w:szCs w:val="28"/>
        </w:rPr>
        <w:t>administrative experience</w:t>
      </w:r>
      <w:r w:rsidR="00514715">
        <w:rPr>
          <w:rStyle w:val="normaltextrun"/>
          <w:color w:val="000000" w:themeColor="text1"/>
          <w:sz w:val="28"/>
          <w:szCs w:val="28"/>
        </w:rPr>
        <w:t>,</w:t>
      </w:r>
      <w:r w:rsidRPr="7597C1A1">
        <w:rPr>
          <w:rStyle w:val="normaltextrun"/>
          <w:color w:val="000000" w:themeColor="text1"/>
          <w:sz w:val="28"/>
          <w:szCs w:val="28"/>
        </w:rPr>
        <w:t xml:space="preserve"> or at least 10 years of prior related experiences.</w:t>
      </w:r>
      <w:r w:rsidRPr="7597C1A1">
        <w:rPr>
          <w:rStyle w:val="eop"/>
          <w:color w:val="000000" w:themeColor="text1"/>
          <w:sz w:val="28"/>
          <w:szCs w:val="28"/>
        </w:rPr>
        <w:t> </w:t>
      </w:r>
    </w:p>
    <w:p w14:paraId="6EE34662" w14:textId="77777777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>No conflict of interest with the organization</w:t>
      </w:r>
      <w:r w:rsidR="00B56AE9" w:rsidRPr="007F7E9D">
        <w:rPr>
          <w:rStyle w:val="normaltextrun"/>
          <w:color w:val="000000"/>
          <w:sz w:val="28"/>
          <w:szCs w:val="28"/>
        </w:rPr>
        <w:t>, school</w:t>
      </w:r>
      <w:r w:rsidRPr="007F7E9D">
        <w:rPr>
          <w:rStyle w:val="normaltextrun"/>
          <w:color w:val="000000"/>
          <w:sz w:val="28"/>
          <w:szCs w:val="28"/>
        </w:rPr>
        <w:t xml:space="preserve"> or higher education institution seeking accreditation.</w:t>
      </w:r>
      <w:r w:rsidRPr="007F7E9D">
        <w:rPr>
          <w:rStyle w:val="eop"/>
          <w:color w:val="000000"/>
          <w:sz w:val="28"/>
          <w:szCs w:val="28"/>
        </w:rPr>
        <w:t> </w:t>
      </w:r>
    </w:p>
    <w:p w14:paraId="36B1841F" w14:textId="77777777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 xml:space="preserve">Completion of </w:t>
      </w:r>
      <w:r w:rsidR="00B56AE9" w:rsidRPr="007F7E9D">
        <w:rPr>
          <w:rStyle w:val="normaltextrun"/>
          <w:color w:val="000000"/>
          <w:sz w:val="28"/>
          <w:szCs w:val="28"/>
        </w:rPr>
        <w:t xml:space="preserve">a self-guided course of </w:t>
      </w:r>
      <w:r w:rsidRPr="007F7E9D">
        <w:rPr>
          <w:rStyle w:val="normaltextrun"/>
          <w:color w:val="000000"/>
          <w:sz w:val="28"/>
          <w:szCs w:val="28"/>
        </w:rPr>
        <w:t xml:space="preserve">reviewer training </w:t>
      </w:r>
      <w:r w:rsidR="00B56AE9" w:rsidRPr="007F7E9D">
        <w:rPr>
          <w:rStyle w:val="normaltextrun"/>
          <w:color w:val="000000"/>
          <w:sz w:val="28"/>
          <w:szCs w:val="28"/>
        </w:rPr>
        <w:t>materials—approximate time:  2 or 3 hours</w:t>
      </w:r>
      <w:r w:rsidR="007F7E9D" w:rsidRPr="007F7E9D">
        <w:rPr>
          <w:rStyle w:val="normaltextrun"/>
          <w:color w:val="000000"/>
          <w:sz w:val="28"/>
          <w:szCs w:val="28"/>
        </w:rPr>
        <w:t xml:space="preserve">. </w:t>
      </w:r>
    </w:p>
    <w:p w14:paraId="1C48F977" w14:textId="5140FFDA" w:rsidR="007F7E9D" w:rsidRDefault="00B56AE9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 xml:space="preserve">Passing a multiple choice </w:t>
      </w:r>
      <w:r w:rsidR="0030779E" w:rsidRPr="007F7E9D">
        <w:rPr>
          <w:rStyle w:val="normaltextrun"/>
          <w:color w:val="000000"/>
          <w:sz w:val="28"/>
          <w:szCs w:val="28"/>
        </w:rPr>
        <w:t>exam with a score of 80 or better.</w:t>
      </w:r>
      <w:r w:rsidR="00AA2D52">
        <w:rPr>
          <w:rStyle w:val="normaltextrun"/>
          <w:color w:val="000000"/>
          <w:sz w:val="28"/>
          <w:szCs w:val="28"/>
        </w:rPr>
        <w:t xml:space="preserve"> There is an exam for the organization/schools set of standards and a different exam for the higher education program set of standards.  You can choose either or both.  </w:t>
      </w:r>
    </w:p>
    <w:p w14:paraId="7DD9B3C3" w14:textId="4786DFEA" w:rsidR="0030779E" w:rsidRP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>Excellent oral and written communication skills.</w:t>
      </w:r>
      <w:r w:rsidRPr="007F7E9D">
        <w:rPr>
          <w:rStyle w:val="eop"/>
          <w:color w:val="000000"/>
          <w:sz w:val="28"/>
          <w:szCs w:val="28"/>
        </w:rPr>
        <w:t> </w:t>
      </w:r>
    </w:p>
    <w:p w14:paraId="39DF900A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275E1797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43F0A01D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59B796DC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12B7D5FB" w14:textId="013B444B" w:rsidR="007F7E9D" w:rsidRDefault="007F7E9D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THE FINE PRINT:  </w:t>
      </w:r>
    </w:p>
    <w:p w14:paraId="2BDCBC7E" w14:textId="77777777" w:rsidR="007F7E9D" w:rsidRDefault="007F7E9D" w:rsidP="007F7E9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ACVREP awards 2 points for every hour served on a panel, in Category 4.  </w:t>
      </w:r>
    </w:p>
    <w:p w14:paraId="55413273" w14:textId="77777777" w:rsidR="007F7E9D" w:rsidRDefault="007F7E9D" w:rsidP="007F7E9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The average panel completes its work in about 15 hours, over a period of about 2 months.  </w:t>
      </w:r>
    </w:p>
    <w:p w14:paraId="5D95EAD2" w14:textId="77777777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The hours are divided among 4 zoom conferences (60-90 minutes), plus time spent to read the materials.  </w:t>
      </w:r>
    </w:p>
    <w:p w14:paraId="50775D80" w14:textId="43E6F072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Panelists also </w:t>
      </w:r>
      <w:r w:rsidR="003F4705">
        <w:rPr>
          <w:rStyle w:val="normaltextrun"/>
          <w:color w:val="000000"/>
          <w:sz w:val="28"/>
          <w:szCs w:val="28"/>
        </w:rPr>
        <w:t>divide</w:t>
      </w:r>
      <w:r>
        <w:rPr>
          <w:rStyle w:val="normaltextrun"/>
          <w:color w:val="000000"/>
          <w:sz w:val="28"/>
          <w:szCs w:val="28"/>
        </w:rPr>
        <w:t xml:space="preserve"> about six interviews</w:t>
      </w:r>
      <w:r w:rsidR="00514715">
        <w:rPr>
          <w:rStyle w:val="normaltextrun"/>
          <w:color w:val="000000"/>
          <w:sz w:val="28"/>
          <w:szCs w:val="28"/>
        </w:rPr>
        <w:t xml:space="preserve">: </w:t>
      </w:r>
      <w:r>
        <w:rPr>
          <w:rStyle w:val="normaltextrun"/>
          <w:color w:val="000000"/>
          <w:sz w:val="28"/>
          <w:szCs w:val="28"/>
        </w:rPr>
        <w:t xml:space="preserve">leadership, board, consumers/students and community partners.  </w:t>
      </w:r>
    </w:p>
    <w:p w14:paraId="671FCA58" w14:textId="77777777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Panels for organizations and schools also conduct a virtual tour of the facility which takes about 60 minutes.  </w:t>
      </w:r>
    </w:p>
    <w:p w14:paraId="6922192E" w14:textId="33F40566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No travel is required for any panel members.</w:t>
      </w:r>
    </w:p>
    <w:p w14:paraId="337FEA61" w14:textId="4D4F5A4A" w:rsidR="007F7E9D" w:rsidRDefault="007F7E9D" w:rsidP="007F7E9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5D2F259A" w14:textId="1CC49BEC" w:rsidR="00514715" w:rsidRDefault="00514715" w:rsidP="0051471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WHAT CURRENT REVIEWERS SAY about the experience:  “I totally enjoyed working on the panel and meeting some great colleagues.”  “It was interesting… and fun!”  “I will definitely do it again.”  “Thank you for inviting me to serve on a review panel. I learned a lot.”  “My own agency is going for accreditation.  Being on a panel really helped me get to know what it’s all about.”</w:t>
      </w:r>
    </w:p>
    <w:p w14:paraId="5F6A9A50" w14:textId="77777777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02089055" w14:textId="52194714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NEXT STEPS:</w:t>
      </w:r>
    </w:p>
    <w:p w14:paraId="2EC899EA" w14:textId="0D495369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Download the Reviewer Training Materials and Reviewer Profile Form here:</w:t>
      </w:r>
    </w:p>
    <w:p w14:paraId="5111907A" w14:textId="0E92DDC8" w:rsidR="00514715" w:rsidRDefault="00000000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hyperlink r:id="rId12" w:history="1">
        <w:r w:rsidR="0095277E" w:rsidRPr="00B15D2A">
          <w:rPr>
            <w:rStyle w:val="Hyperlink"/>
            <w:sz w:val="28"/>
            <w:szCs w:val="28"/>
          </w:rPr>
          <w:t>https://aerbvi.org/become-a-reviewer</w:t>
        </w:r>
      </w:hyperlink>
    </w:p>
    <w:p w14:paraId="72A515C4" w14:textId="77777777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125CEAE2" w14:textId="339E7C41" w:rsidR="0030779E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Send the Profile Form and your completed test(s) to </w:t>
      </w:r>
      <w:hyperlink r:id="rId13" w:history="1">
        <w:r w:rsidR="009E4305" w:rsidRPr="0046718C">
          <w:rPr>
            <w:rStyle w:val="Hyperlink"/>
            <w:sz w:val="28"/>
            <w:szCs w:val="28"/>
          </w:rPr>
          <w:t>accreditationinfo@aerbvi.org.</w:t>
        </w:r>
      </w:hyperlink>
      <w:r>
        <w:rPr>
          <w:rStyle w:val="Hyperlink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Your results will be provided within 5 working days.</w:t>
      </w:r>
    </w:p>
    <w:p w14:paraId="43A49FA1" w14:textId="77777777" w:rsidR="009E4305" w:rsidRPr="009E4305" w:rsidRDefault="009E4305" w:rsidP="009E4305">
      <w:pPr>
        <w:rPr>
          <w:lang w:bidi="he-IL"/>
        </w:rPr>
      </w:pPr>
    </w:p>
    <w:p w14:paraId="38E0ECDD" w14:textId="77777777" w:rsidR="009E4305" w:rsidRPr="009E4305" w:rsidRDefault="009E4305" w:rsidP="009E4305">
      <w:pPr>
        <w:rPr>
          <w:lang w:bidi="he-IL"/>
        </w:rPr>
      </w:pPr>
    </w:p>
    <w:p w14:paraId="184782DA" w14:textId="77777777" w:rsidR="009E4305" w:rsidRPr="009E4305" w:rsidRDefault="009E4305" w:rsidP="009E4305">
      <w:pPr>
        <w:rPr>
          <w:lang w:bidi="he-IL"/>
        </w:rPr>
      </w:pPr>
    </w:p>
    <w:p w14:paraId="114CFDCC" w14:textId="77777777" w:rsidR="009E4305" w:rsidRPr="009E4305" w:rsidRDefault="009E4305" w:rsidP="009E4305">
      <w:pPr>
        <w:rPr>
          <w:lang w:bidi="he-IL"/>
        </w:rPr>
      </w:pPr>
    </w:p>
    <w:p w14:paraId="13CE13C1" w14:textId="77777777" w:rsidR="009E4305" w:rsidRPr="009E4305" w:rsidRDefault="009E4305" w:rsidP="009E4305">
      <w:pPr>
        <w:rPr>
          <w:lang w:bidi="he-IL"/>
        </w:rPr>
      </w:pPr>
    </w:p>
    <w:p w14:paraId="081FB8F5" w14:textId="77777777" w:rsidR="009E4305" w:rsidRPr="009E4305" w:rsidRDefault="009E4305" w:rsidP="009E4305">
      <w:pPr>
        <w:rPr>
          <w:lang w:bidi="he-IL"/>
        </w:rPr>
      </w:pPr>
    </w:p>
    <w:p w14:paraId="663AB298" w14:textId="74E25FE3" w:rsidR="009E4305" w:rsidRPr="009E4305" w:rsidRDefault="009E4305" w:rsidP="009E4305">
      <w:pPr>
        <w:tabs>
          <w:tab w:val="left" w:pos="1120"/>
        </w:tabs>
        <w:rPr>
          <w:lang w:bidi="he-IL"/>
        </w:rPr>
      </w:pPr>
      <w:r>
        <w:rPr>
          <w:lang w:bidi="he-IL"/>
        </w:rPr>
        <w:tab/>
      </w:r>
    </w:p>
    <w:sectPr w:rsidR="009E4305" w:rsidRPr="009E430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73E2" w14:textId="77777777" w:rsidR="00971247" w:rsidRDefault="00971247" w:rsidP="009009B9">
      <w:pPr>
        <w:spacing w:after="0" w:line="240" w:lineRule="auto"/>
      </w:pPr>
      <w:r>
        <w:separator/>
      </w:r>
    </w:p>
  </w:endnote>
  <w:endnote w:type="continuationSeparator" w:id="0">
    <w:p w14:paraId="3C32D451" w14:textId="77777777" w:rsidR="00971247" w:rsidRDefault="00971247" w:rsidP="0090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1BCC" w14:textId="33DA5BBC" w:rsidR="0030779E" w:rsidRPr="002D30D8" w:rsidRDefault="0030779E" w:rsidP="0030779E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2D30D8">
      <w:rPr>
        <w:rStyle w:val="normaltextrun"/>
        <w:rFonts w:ascii="Calibri" w:hAnsi="Calibri" w:cs="Calibri"/>
        <w:sz w:val="22"/>
        <w:szCs w:val="22"/>
      </w:rPr>
      <w:t>This document is synchronized with the Accreditation Counci</w:t>
    </w:r>
    <w:r>
      <w:rPr>
        <w:rStyle w:val="normaltextrun"/>
        <w:rFonts w:ascii="Calibri" w:hAnsi="Calibri" w:cs="Calibri"/>
        <w:sz w:val="22"/>
        <w:szCs w:val="22"/>
      </w:rPr>
      <w:t>l</w:t>
    </w:r>
    <w:r w:rsidRPr="002D30D8">
      <w:rPr>
        <w:rStyle w:val="normaltextrun"/>
        <w:rFonts w:ascii="Calibri" w:hAnsi="Calibri" w:cs="Calibri"/>
        <w:sz w:val="22"/>
        <w:szCs w:val="22"/>
      </w:rPr>
      <w:t xml:space="preserve"> Policy and Procedure Manual Approved 2-18-2020</w:t>
    </w:r>
    <w:r w:rsidRPr="002D30D8">
      <w:rPr>
        <w:rStyle w:val="eop"/>
        <w:rFonts w:ascii="Calibri" w:hAnsi="Calibri" w:cs="Calibri"/>
        <w:sz w:val="22"/>
        <w:szCs w:val="22"/>
      </w:rPr>
      <w:t xml:space="preserve"> and </w:t>
    </w:r>
    <w:r w:rsidR="001570D5">
      <w:rPr>
        <w:rStyle w:val="eop"/>
        <w:rFonts w:ascii="Calibri" w:hAnsi="Calibri" w:cs="Calibri"/>
        <w:sz w:val="22"/>
        <w:szCs w:val="22"/>
      </w:rPr>
      <w:t xml:space="preserve">Updated </w:t>
    </w:r>
    <w:r w:rsidRPr="002D30D8">
      <w:rPr>
        <w:rStyle w:val="eop"/>
        <w:rFonts w:ascii="Calibri" w:hAnsi="Calibri" w:cs="Calibri"/>
        <w:sz w:val="22"/>
        <w:szCs w:val="22"/>
      </w:rPr>
      <w:t>3-11-2021.</w:t>
    </w:r>
    <w:r w:rsidR="009E4305">
      <w:rPr>
        <w:rStyle w:val="eop"/>
        <w:rFonts w:ascii="Calibri" w:hAnsi="Calibri" w:cs="Calibri"/>
        <w:sz w:val="22"/>
        <w:szCs w:val="22"/>
      </w:rPr>
      <w:t xml:space="preserve"> Email corrected 9-4-2024</w:t>
    </w:r>
  </w:p>
  <w:p w14:paraId="26A2361D" w14:textId="77777777" w:rsidR="0030779E" w:rsidRDefault="0030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1A8E" w14:textId="77777777" w:rsidR="00971247" w:rsidRDefault="00971247" w:rsidP="009009B9">
      <w:pPr>
        <w:spacing w:after="0" w:line="240" w:lineRule="auto"/>
      </w:pPr>
      <w:r>
        <w:separator/>
      </w:r>
    </w:p>
  </w:footnote>
  <w:footnote w:type="continuationSeparator" w:id="0">
    <w:p w14:paraId="7B299BD4" w14:textId="77777777" w:rsidR="00971247" w:rsidRDefault="00971247" w:rsidP="0090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9009B9" w:rsidRDefault="002672E0" w:rsidP="00D8671D">
    <w:pPr>
      <w:pStyle w:val="Header"/>
      <w:pBdr>
        <w:top w:val="thinThickSmallGap" w:sz="24" w:space="1" w:color="002060"/>
        <w:left w:val="thinThickSmallGap" w:sz="24" w:space="4" w:color="002060"/>
        <w:bottom w:val="thickThinSmallGap" w:sz="24" w:space="1" w:color="002060"/>
        <w:right w:val="thickThinSmallGap" w:sz="24" w:space="4" w:color="002060"/>
      </w:pBdr>
      <w:shd w:val="clear" w:color="auto" w:fill="FFFFFF" w:themeFill="background1"/>
      <w:tabs>
        <w:tab w:val="left" w:pos="1155"/>
        <w:tab w:val="left" w:pos="1590"/>
      </w:tabs>
    </w:pPr>
    <w:r>
      <w:tab/>
    </w:r>
    <w:r>
      <w:tab/>
    </w:r>
    <w:r>
      <w:tab/>
    </w:r>
    <w:r w:rsidR="00B70404">
      <w:rPr>
        <w:noProof/>
      </w:rPr>
      <w:drawing>
        <wp:inline distT="0" distB="0" distL="0" distR="0" wp14:anchorId="0640EC29" wp14:editId="03B0A72E">
          <wp:extent cx="2162175" cy="1038225"/>
          <wp:effectExtent l="0" t="0" r="9525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5222"/>
    <w:multiLevelType w:val="hybridMultilevel"/>
    <w:tmpl w:val="422C1DB2"/>
    <w:lvl w:ilvl="0" w:tplc="B628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2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3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08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C2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6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4A98"/>
    <w:multiLevelType w:val="hybridMultilevel"/>
    <w:tmpl w:val="FE96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D6919"/>
    <w:multiLevelType w:val="hybridMultilevel"/>
    <w:tmpl w:val="4020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53AC1"/>
    <w:multiLevelType w:val="hybridMultilevel"/>
    <w:tmpl w:val="5D527830"/>
    <w:lvl w:ilvl="0" w:tplc="64707C6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C10ED"/>
    <w:multiLevelType w:val="hybridMultilevel"/>
    <w:tmpl w:val="117C2A06"/>
    <w:lvl w:ilvl="0" w:tplc="995020D4">
      <w:start w:val="1"/>
      <w:numFmt w:val="decimal"/>
      <w:lvlText w:val="%1."/>
      <w:lvlJc w:val="left"/>
      <w:pPr>
        <w:ind w:left="720" w:hanging="360"/>
      </w:pPr>
    </w:lvl>
    <w:lvl w:ilvl="1" w:tplc="D4789F50">
      <w:start w:val="1"/>
      <w:numFmt w:val="lowerLetter"/>
      <w:lvlText w:val="%2."/>
      <w:lvlJc w:val="left"/>
      <w:pPr>
        <w:ind w:left="1440" w:hanging="360"/>
      </w:pPr>
    </w:lvl>
    <w:lvl w:ilvl="2" w:tplc="52A0415A">
      <w:start w:val="1"/>
      <w:numFmt w:val="lowerRoman"/>
      <w:lvlText w:val="%3."/>
      <w:lvlJc w:val="right"/>
      <w:pPr>
        <w:ind w:left="2160" w:hanging="180"/>
      </w:pPr>
    </w:lvl>
    <w:lvl w:ilvl="3" w:tplc="A4D04B20">
      <w:start w:val="1"/>
      <w:numFmt w:val="decimal"/>
      <w:lvlText w:val="%4."/>
      <w:lvlJc w:val="left"/>
      <w:pPr>
        <w:ind w:left="2880" w:hanging="360"/>
      </w:pPr>
    </w:lvl>
    <w:lvl w:ilvl="4" w:tplc="6020245E">
      <w:start w:val="1"/>
      <w:numFmt w:val="lowerLetter"/>
      <w:lvlText w:val="%5."/>
      <w:lvlJc w:val="left"/>
      <w:pPr>
        <w:ind w:left="3600" w:hanging="360"/>
      </w:pPr>
    </w:lvl>
    <w:lvl w:ilvl="5" w:tplc="B3C06BE6">
      <w:start w:val="1"/>
      <w:numFmt w:val="lowerRoman"/>
      <w:lvlText w:val="%6."/>
      <w:lvlJc w:val="right"/>
      <w:pPr>
        <w:ind w:left="4320" w:hanging="180"/>
      </w:pPr>
    </w:lvl>
    <w:lvl w:ilvl="6" w:tplc="F14812D4">
      <w:start w:val="1"/>
      <w:numFmt w:val="decimal"/>
      <w:lvlText w:val="%7."/>
      <w:lvlJc w:val="left"/>
      <w:pPr>
        <w:ind w:left="5040" w:hanging="360"/>
      </w:pPr>
    </w:lvl>
    <w:lvl w:ilvl="7" w:tplc="D4C64DE6">
      <w:start w:val="1"/>
      <w:numFmt w:val="lowerLetter"/>
      <w:lvlText w:val="%8."/>
      <w:lvlJc w:val="left"/>
      <w:pPr>
        <w:ind w:left="5760" w:hanging="360"/>
      </w:pPr>
    </w:lvl>
    <w:lvl w:ilvl="8" w:tplc="F58467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527EF"/>
    <w:multiLevelType w:val="hybridMultilevel"/>
    <w:tmpl w:val="6A0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364066">
    <w:abstractNumId w:val="4"/>
  </w:num>
  <w:num w:numId="2" w16cid:durableId="1689718813">
    <w:abstractNumId w:val="0"/>
  </w:num>
  <w:num w:numId="3" w16cid:durableId="1806388287">
    <w:abstractNumId w:val="1"/>
  </w:num>
  <w:num w:numId="4" w16cid:durableId="523250235">
    <w:abstractNumId w:val="5"/>
  </w:num>
  <w:num w:numId="5" w16cid:durableId="283971204">
    <w:abstractNumId w:val="3"/>
  </w:num>
  <w:num w:numId="6" w16cid:durableId="97814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F"/>
    <w:rsid w:val="0001460B"/>
    <w:rsid w:val="000945ED"/>
    <w:rsid w:val="000C7126"/>
    <w:rsid w:val="001570D5"/>
    <w:rsid w:val="001C15C7"/>
    <w:rsid w:val="00221BFA"/>
    <w:rsid w:val="002672E0"/>
    <w:rsid w:val="0027756D"/>
    <w:rsid w:val="00280958"/>
    <w:rsid w:val="0030779E"/>
    <w:rsid w:val="00374255"/>
    <w:rsid w:val="00383134"/>
    <w:rsid w:val="003A07B1"/>
    <w:rsid w:val="003F4705"/>
    <w:rsid w:val="0044223D"/>
    <w:rsid w:val="004B1069"/>
    <w:rsid w:val="004E68B7"/>
    <w:rsid w:val="00514715"/>
    <w:rsid w:val="00526801"/>
    <w:rsid w:val="00582B00"/>
    <w:rsid w:val="005E7720"/>
    <w:rsid w:val="007104AD"/>
    <w:rsid w:val="00721954"/>
    <w:rsid w:val="0074646C"/>
    <w:rsid w:val="007537DB"/>
    <w:rsid w:val="00770E2A"/>
    <w:rsid w:val="007A2D84"/>
    <w:rsid w:val="007D45E5"/>
    <w:rsid w:val="007E7E08"/>
    <w:rsid w:val="007F7E9D"/>
    <w:rsid w:val="008238A7"/>
    <w:rsid w:val="008D77A8"/>
    <w:rsid w:val="008E082D"/>
    <w:rsid w:val="009009B9"/>
    <w:rsid w:val="00941B2C"/>
    <w:rsid w:val="0095277E"/>
    <w:rsid w:val="00971247"/>
    <w:rsid w:val="009A630F"/>
    <w:rsid w:val="009E4305"/>
    <w:rsid w:val="00A301D9"/>
    <w:rsid w:val="00A6193F"/>
    <w:rsid w:val="00AA1634"/>
    <w:rsid w:val="00AA2D52"/>
    <w:rsid w:val="00B103F5"/>
    <w:rsid w:val="00B56AE9"/>
    <w:rsid w:val="00B649F5"/>
    <w:rsid w:val="00B70404"/>
    <w:rsid w:val="00BB23DB"/>
    <w:rsid w:val="00C44D3B"/>
    <w:rsid w:val="00C8766D"/>
    <w:rsid w:val="00D515D5"/>
    <w:rsid w:val="00D8671D"/>
    <w:rsid w:val="00DF7774"/>
    <w:rsid w:val="00EB365D"/>
    <w:rsid w:val="00EC6EAE"/>
    <w:rsid w:val="00FB16AB"/>
    <w:rsid w:val="177AF7BE"/>
    <w:rsid w:val="25834937"/>
    <w:rsid w:val="2694F562"/>
    <w:rsid w:val="7191F94F"/>
    <w:rsid w:val="7597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55838"/>
  <w15:docId w15:val="{92C05A74-5CC3-4FED-B20C-DDC3F411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B9"/>
  </w:style>
  <w:style w:type="paragraph" w:styleId="Footer">
    <w:name w:val="footer"/>
    <w:basedOn w:val="Normal"/>
    <w:link w:val="Foot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B9"/>
  </w:style>
  <w:style w:type="character" w:styleId="Hyperlink">
    <w:name w:val="Hyperlink"/>
    <w:basedOn w:val="DefaultParagraphFont"/>
    <w:uiPriority w:val="99"/>
    <w:unhideWhenUsed/>
    <w:rsid w:val="009A630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30779E"/>
  </w:style>
  <w:style w:type="character" w:customStyle="1" w:styleId="eop">
    <w:name w:val="eop"/>
    <w:basedOn w:val="DefaultParagraphFont"/>
    <w:rsid w:val="0030779E"/>
  </w:style>
  <w:style w:type="character" w:styleId="UnresolvedMention">
    <w:name w:val="Unresolved Mention"/>
    <w:basedOn w:val="DefaultParagraphFont"/>
    <w:uiPriority w:val="99"/>
    <w:semiHidden/>
    <w:unhideWhenUsed/>
    <w:rsid w:val="003F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6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048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9425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29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11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0554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reditationinfo@aerbvi.org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erbvi.org/become-a-review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erbvi.org/become-a-review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c48a6e-afa7-4473-b15e-72ec32fe59dd">
      <UserInfo>
        <DisplayName/>
        <AccountId xsi:nil="true"/>
        <AccountType/>
      </UserInfo>
    </SharedWithUsers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7EC0E-5F51-449D-8837-E1B350C6790E}"/>
</file>

<file path=customXml/itemProps2.xml><?xml version="1.0" encoding="utf-8"?>
<ds:datastoreItem xmlns:ds="http://schemas.openxmlformats.org/officeDocument/2006/customXml" ds:itemID="{4D3E052E-4D3B-44C0-97F8-637C72E86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346F7-A3C0-447C-8D24-B80BBE10A2FC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1165FD6A-42C3-4EC1-850B-69946B88F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Smith</dc:creator>
  <cp:lastModifiedBy>Elly du Pre</cp:lastModifiedBy>
  <cp:revision>3</cp:revision>
  <cp:lastPrinted>2018-12-12T23:32:00Z</cp:lastPrinted>
  <dcterms:created xsi:type="dcterms:W3CDTF">2024-09-04T18:27:00Z</dcterms:created>
  <dcterms:modified xsi:type="dcterms:W3CDTF">2024-09-04T18:37:00Z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Order">
    <vt:r8>1770400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