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C751" w14:textId="7AF848D5" w:rsidR="00DE2CA7" w:rsidRDefault="0013026F" w:rsidP="00DE2CA7">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u w:val="single"/>
        </w:rPr>
        <w:t>Resolution 2024-00</w:t>
      </w:r>
      <w:r w:rsidR="00F12A35">
        <w:rPr>
          <w:rFonts w:ascii="Arial" w:eastAsia="Arial" w:hAnsi="Arial" w:cs="Arial"/>
          <w:b/>
          <w:color w:val="000000"/>
          <w:sz w:val="24"/>
          <w:szCs w:val="24"/>
          <w:u w:val="single"/>
        </w:rPr>
        <w:t>2</w:t>
      </w:r>
      <w:r>
        <w:rPr>
          <w:rFonts w:ascii="Arial" w:eastAsia="Arial" w:hAnsi="Arial" w:cs="Arial"/>
          <w:b/>
          <w:color w:val="000000"/>
          <w:sz w:val="24"/>
          <w:szCs w:val="24"/>
          <w:u w:val="single"/>
        </w:rPr>
        <w:t xml:space="preserve"> : </w:t>
      </w:r>
      <w:r w:rsidR="00DE2CA7">
        <w:rPr>
          <w:rFonts w:ascii="Arial" w:eastAsia="Arial" w:hAnsi="Arial" w:cs="Arial"/>
          <w:b/>
          <w:color w:val="000000"/>
          <w:sz w:val="24"/>
          <w:szCs w:val="24"/>
          <w:u w:val="single"/>
        </w:rPr>
        <w:t>Contracted Services</w:t>
      </w:r>
    </w:p>
    <w:p w14:paraId="68C248CA" w14:textId="77777777" w:rsidR="00DE2CA7" w:rsidRDefault="00DE2CA7" w:rsidP="00DE2CA7">
      <w:pPr>
        <w:spacing w:after="0" w:line="240" w:lineRule="auto"/>
        <w:rPr>
          <w:rFonts w:ascii="Times New Roman" w:eastAsia="Times New Roman" w:hAnsi="Times New Roman" w:cs="Times New Roman"/>
          <w:sz w:val="24"/>
          <w:szCs w:val="24"/>
        </w:rPr>
      </w:pPr>
    </w:p>
    <w:p w14:paraId="006F4979" w14:textId="6FE4EFD2" w:rsidR="00DE2CA7" w:rsidRDefault="00DE2CA7" w:rsidP="00DE2CA7">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 xml:space="preserve">Submitted by </w:t>
      </w:r>
      <w:r w:rsidR="00267860">
        <w:rPr>
          <w:rFonts w:ascii="Arial" w:eastAsia="Arial" w:hAnsi="Arial" w:cs="Arial"/>
          <w:color w:val="000000"/>
          <w:sz w:val="24"/>
          <w:szCs w:val="24"/>
        </w:rPr>
        <w:t>Genie Henley Velasquez, CTVI/COMS, Larisa DeZayas, COMS, Molly Wuller, CTVI/O&amp;M Specialist Candidate, and Alison Clougherty, CTVI, and Byron Meador</w:t>
      </w:r>
    </w:p>
    <w:p w14:paraId="48626380" w14:textId="77777777" w:rsidR="00DE2CA7" w:rsidRDefault="00DE2CA7" w:rsidP="00DE2CA7">
      <w:pPr>
        <w:spacing w:after="240" w:line="240" w:lineRule="auto"/>
        <w:rPr>
          <w:rFonts w:ascii="Times New Roman" w:eastAsia="Times New Roman" w:hAnsi="Times New Roman" w:cs="Times New Roman"/>
          <w:sz w:val="24"/>
          <w:szCs w:val="24"/>
        </w:rPr>
      </w:pPr>
    </w:p>
    <w:p w14:paraId="018FF65A" w14:textId="31E4B9CD" w:rsidR="00DE2CA7" w:rsidRDefault="00DE2CA7" w:rsidP="00DE2CA7">
      <w:pPr>
        <w:spacing w:after="200" w:line="240" w:lineRule="auto"/>
        <w:rPr>
          <w:rFonts w:ascii="Times New Roman" w:eastAsia="Times New Roman" w:hAnsi="Times New Roman" w:cs="Times New Roman"/>
          <w:sz w:val="24"/>
          <w:szCs w:val="24"/>
        </w:rPr>
      </w:pPr>
      <w:r>
        <w:rPr>
          <w:rFonts w:ascii="Arial" w:eastAsia="Arial" w:hAnsi="Arial" w:cs="Arial"/>
          <w:color w:val="000000"/>
        </w:rPr>
        <w:t xml:space="preserve">Whereas there is </w:t>
      </w:r>
      <w:r w:rsidR="0013026F">
        <w:rPr>
          <w:rFonts w:ascii="Arial" w:eastAsia="Arial" w:hAnsi="Arial" w:cs="Arial"/>
          <w:color w:val="000000"/>
        </w:rPr>
        <w:t>an</w:t>
      </w:r>
      <w:r>
        <w:rPr>
          <w:rFonts w:ascii="Arial" w:eastAsia="Arial" w:hAnsi="Arial" w:cs="Arial"/>
          <w:color w:val="000000"/>
        </w:rPr>
        <w:t xml:space="preserve"> international shortage of vision service providers, </w:t>
      </w:r>
    </w:p>
    <w:p w14:paraId="0AEA9944" w14:textId="77777777" w:rsidR="00DE2CA7" w:rsidRDefault="00DE2CA7" w:rsidP="00DE2CA7">
      <w:pPr>
        <w:spacing w:after="200" w:line="240" w:lineRule="auto"/>
        <w:rPr>
          <w:rFonts w:ascii="Times New Roman" w:eastAsia="Times New Roman" w:hAnsi="Times New Roman" w:cs="Times New Roman"/>
          <w:sz w:val="24"/>
          <w:szCs w:val="24"/>
        </w:rPr>
      </w:pPr>
      <w:r>
        <w:rPr>
          <w:rFonts w:ascii="Arial" w:eastAsia="Arial" w:hAnsi="Arial" w:cs="Arial"/>
          <w:color w:val="000000"/>
        </w:rPr>
        <w:t>Whereas there is an increase in services being provided by contracted services through companies and agencies serving individuals with blindness and low vision,</w:t>
      </w:r>
    </w:p>
    <w:p w14:paraId="65066C84" w14:textId="77777777" w:rsidR="00DE2CA7" w:rsidRDefault="00DE2CA7" w:rsidP="00DE2CA7">
      <w:pPr>
        <w:spacing w:after="200" w:line="240" w:lineRule="auto"/>
        <w:rPr>
          <w:rFonts w:ascii="Times New Roman" w:eastAsia="Times New Roman" w:hAnsi="Times New Roman" w:cs="Times New Roman"/>
          <w:sz w:val="24"/>
          <w:szCs w:val="24"/>
        </w:rPr>
      </w:pPr>
      <w:r>
        <w:rPr>
          <w:rFonts w:ascii="Arial" w:eastAsia="Arial" w:hAnsi="Arial" w:cs="Arial"/>
          <w:color w:val="000000"/>
        </w:rPr>
        <w:t xml:space="preserve">Whereas non-competes cause significant costs and harm for qualified and highly specialized vision service providers. </w:t>
      </w:r>
      <w:r>
        <w:rPr>
          <w:rFonts w:ascii="Arial" w:eastAsia="Arial" w:hAnsi="Arial" w:cs="Arial"/>
          <w:color w:val="1B1B1B"/>
        </w:rPr>
        <w:t>Such significant costs can be but are not limited to being forced into one or more of the following: to switch to a lower-paying field, to relocate, to leave the workforce altogether, to pursue career changing education/training, to defend against expensive litigation,</w:t>
      </w:r>
      <w:r>
        <w:rPr>
          <w:rFonts w:ascii="Arial" w:eastAsia="Arial" w:hAnsi="Arial" w:cs="Arial"/>
          <w:color w:val="000000"/>
          <w:sz w:val="18"/>
          <w:szCs w:val="18"/>
        </w:rPr>
        <w:t xml:space="preserve"> </w:t>
      </w:r>
      <w:r>
        <w:rPr>
          <w:rFonts w:ascii="Arial" w:eastAsia="Arial" w:hAnsi="Arial" w:cs="Arial"/>
          <w:color w:val="000000"/>
        </w:rPr>
        <w:t>significantly limit and can eliminate the ability for vision service providers to find employment within a preferred region of residency,</w:t>
      </w:r>
    </w:p>
    <w:p w14:paraId="427DECBE" w14:textId="77777777" w:rsidR="00DE2CA7" w:rsidRDefault="00DE2CA7" w:rsidP="00DE2CA7">
      <w:pPr>
        <w:spacing w:after="200" w:line="240" w:lineRule="auto"/>
        <w:rPr>
          <w:rFonts w:ascii="Times New Roman" w:eastAsia="Times New Roman" w:hAnsi="Times New Roman" w:cs="Times New Roman"/>
          <w:sz w:val="24"/>
          <w:szCs w:val="24"/>
        </w:rPr>
      </w:pPr>
      <w:r>
        <w:rPr>
          <w:rFonts w:ascii="Arial" w:eastAsia="Arial" w:hAnsi="Arial" w:cs="Arial"/>
          <w:color w:val="000000"/>
        </w:rPr>
        <w:t>Whereas qualified vision service providers are highly specialized in their field which limits their ability to find employment outside their field without incurring undue financial hardships,</w:t>
      </w:r>
    </w:p>
    <w:p w14:paraId="73EFFCA7" w14:textId="77777777" w:rsidR="00DE2CA7" w:rsidRDefault="00DE2CA7" w:rsidP="00DE2CA7">
      <w:pPr>
        <w:spacing w:after="200" w:line="240" w:lineRule="auto"/>
        <w:rPr>
          <w:rFonts w:ascii="Times New Roman" w:eastAsia="Times New Roman" w:hAnsi="Times New Roman" w:cs="Times New Roman"/>
          <w:sz w:val="24"/>
          <w:szCs w:val="24"/>
        </w:rPr>
      </w:pPr>
      <w:r>
        <w:rPr>
          <w:rFonts w:ascii="Arial" w:eastAsia="Arial" w:hAnsi="Arial" w:cs="Arial"/>
          <w:color w:val="000000"/>
        </w:rPr>
        <w:t>Whereas non-compete clauses can prevent the provision of Free and Appropriate Public Education (FAPE) under the Individuals with Disabilities Education Act (IDEA) by preventing services to be implemented by a qualified service provider who would otherwise be available if not constrained by a non-compete, </w:t>
      </w:r>
    </w:p>
    <w:p w14:paraId="6ED367DC" w14:textId="77777777" w:rsidR="00DE2CA7" w:rsidRDefault="00DE2CA7" w:rsidP="00DE2CA7">
      <w:pPr>
        <w:spacing w:after="0" w:line="240" w:lineRule="auto"/>
        <w:rPr>
          <w:rFonts w:ascii="Arial" w:eastAsia="Arial" w:hAnsi="Arial" w:cs="Arial"/>
          <w:color w:val="000000"/>
        </w:rPr>
      </w:pPr>
      <w:r>
        <w:rPr>
          <w:rFonts w:ascii="Arial" w:eastAsia="Arial" w:hAnsi="Arial" w:cs="Arial"/>
          <w:color w:val="000000"/>
        </w:rPr>
        <w:t>Whereas the Federal Trade Commission issued a final rule to promote competition by banning non-competes nationwide, protecting the fundamental freedom of workers to change jobs, increasing innovation, and fostering new business formation.</w:t>
      </w:r>
    </w:p>
    <w:p w14:paraId="3CE0BCDA" w14:textId="77777777" w:rsidR="00DE2CA7" w:rsidRDefault="00DE2CA7" w:rsidP="00DE2CA7">
      <w:pPr>
        <w:spacing w:after="0" w:line="240" w:lineRule="auto"/>
        <w:rPr>
          <w:rFonts w:ascii="Arial" w:eastAsia="Arial" w:hAnsi="Arial" w:cs="Arial"/>
          <w:color w:val="000000"/>
        </w:rPr>
      </w:pPr>
    </w:p>
    <w:p w14:paraId="58BC8562" w14:textId="3F445E41" w:rsidR="00DE2CA7" w:rsidRDefault="00267860" w:rsidP="00DE2CA7">
      <w:pPr>
        <w:spacing w:after="0" w:line="240" w:lineRule="auto"/>
        <w:rPr>
          <w:rFonts w:ascii="Times New Roman" w:eastAsia="Times New Roman" w:hAnsi="Times New Roman" w:cs="Times New Roman"/>
          <w:sz w:val="24"/>
          <w:szCs w:val="24"/>
        </w:rPr>
      </w:pPr>
      <w:hyperlink r:id="rId9">
        <w:r w:rsidR="00DE2CA7">
          <w:rPr>
            <w:rFonts w:ascii="Arial" w:eastAsia="Arial" w:hAnsi="Arial" w:cs="Arial"/>
            <w:color w:val="1155CC"/>
            <w:u w:val="single"/>
          </w:rPr>
          <w:t>Noncompete Rule | Federal Trade Commission (ftc.gov)</w:t>
        </w:r>
      </w:hyperlink>
    </w:p>
    <w:p w14:paraId="5355DE09" w14:textId="77777777" w:rsidR="00DE2CA7" w:rsidRDefault="00DE2CA7" w:rsidP="00DE2CA7">
      <w:pPr>
        <w:spacing w:after="240" w:line="240" w:lineRule="auto"/>
        <w:rPr>
          <w:rFonts w:ascii="Times New Roman" w:eastAsia="Times New Roman" w:hAnsi="Times New Roman" w:cs="Times New Roman"/>
          <w:sz w:val="24"/>
          <w:szCs w:val="24"/>
        </w:rPr>
      </w:pPr>
    </w:p>
    <w:p w14:paraId="2033EC84" w14:textId="228A37BD" w:rsidR="00DE2CA7" w:rsidRDefault="00DE2CA7" w:rsidP="00DE2CA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 xml:space="preserve">Now, therefore, be it resolved, by the Association for Education and Rehabilitation of the Blind and Visually Impaired (AER), on this the 20th day of </w:t>
      </w:r>
      <w:r w:rsidR="007D6013">
        <w:rPr>
          <w:rFonts w:ascii="Arial" w:eastAsia="Arial" w:hAnsi="Arial" w:cs="Arial"/>
          <w:color w:val="000000"/>
        </w:rPr>
        <w:t>June</w:t>
      </w:r>
      <w:r>
        <w:rPr>
          <w:rFonts w:ascii="Arial" w:eastAsia="Arial" w:hAnsi="Arial" w:cs="Arial"/>
          <w:color w:val="000000"/>
        </w:rPr>
        <w:t xml:space="preserve"> 2024, in the state of Tennessee that:</w:t>
      </w:r>
    </w:p>
    <w:p w14:paraId="0305575A" w14:textId="77777777" w:rsidR="00DE2CA7" w:rsidRDefault="00DE2CA7" w:rsidP="00DE2CA7">
      <w:pPr>
        <w:numPr>
          <w:ilvl w:val="0"/>
          <w:numId w:val="1"/>
        </w:numPr>
        <w:spacing w:after="200" w:line="240" w:lineRule="auto"/>
        <w:rPr>
          <w:rFonts w:ascii="Arial" w:eastAsia="Arial" w:hAnsi="Arial" w:cs="Arial"/>
          <w:color w:val="000000"/>
        </w:rPr>
      </w:pPr>
      <w:r>
        <w:rPr>
          <w:rFonts w:ascii="Arial" w:eastAsia="Arial" w:hAnsi="Arial" w:cs="Arial"/>
          <w:color w:val="000000"/>
        </w:rPr>
        <w:t>AER supports partnering between agencies, and other entities, in the provision of vision services, whose contractual agreements shall not include clauses which impede or block the provision of FAPE as outlined by IDEA. </w:t>
      </w:r>
    </w:p>
    <w:p w14:paraId="11177DAB" w14:textId="2D484F1C" w:rsidR="00DE2CA7" w:rsidRDefault="00DE2CA7" w:rsidP="00DE2CA7">
      <w:pPr>
        <w:numPr>
          <w:ilvl w:val="0"/>
          <w:numId w:val="1"/>
        </w:numPr>
        <w:spacing w:after="0" w:line="240" w:lineRule="auto"/>
        <w:rPr>
          <w:rFonts w:ascii="Arial" w:eastAsia="Arial" w:hAnsi="Arial" w:cs="Arial"/>
          <w:color w:val="000000"/>
        </w:rPr>
      </w:pPr>
      <w:r>
        <w:rPr>
          <w:rFonts w:ascii="Arial" w:eastAsia="Arial" w:hAnsi="Arial" w:cs="Arial"/>
          <w:color w:val="000000"/>
        </w:rPr>
        <w:t>AER supports state entities (school districts), agencies, and any other entities entering into contracts free of non-compete clauses which prevent highly specialized vision service professionals from worker related harms. </w:t>
      </w:r>
    </w:p>
    <w:p w14:paraId="585670D0" w14:textId="770EC863" w:rsidR="007D6013" w:rsidRPr="007D6013" w:rsidRDefault="004F78A1" w:rsidP="00DE2CA7">
      <w:pPr>
        <w:numPr>
          <w:ilvl w:val="0"/>
          <w:numId w:val="1"/>
        </w:numPr>
        <w:spacing w:after="0" w:line="240" w:lineRule="auto"/>
        <w:rPr>
          <w:rFonts w:ascii="Arial" w:eastAsia="Arial" w:hAnsi="Arial" w:cs="Arial"/>
          <w:color w:val="000000"/>
        </w:rPr>
      </w:pPr>
      <w:r>
        <w:t>A committee of AER members will be formed to construct a position paper or white paper to support the resolution and will be presented in a public presentation by July 31, 2025.</w:t>
      </w:r>
    </w:p>
    <w:p w14:paraId="305D0F74" w14:textId="77777777" w:rsidR="006E0A0C" w:rsidRDefault="006E0A0C"/>
    <w:sectPr w:rsidR="006E0A0C" w:rsidSect="00DE2C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F286C" w14:textId="77777777" w:rsidR="001C0269" w:rsidRDefault="001C0269" w:rsidP="00861A77">
      <w:pPr>
        <w:spacing w:after="0" w:line="240" w:lineRule="auto"/>
      </w:pPr>
      <w:r>
        <w:separator/>
      </w:r>
    </w:p>
  </w:endnote>
  <w:endnote w:type="continuationSeparator" w:id="0">
    <w:p w14:paraId="0E58AA92" w14:textId="77777777" w:rsidR="001C0269" w:rsidRDefault="001C0269" w:rsidP="0086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DB4B" w14:textId="77777777" w:rsidR="00861A77" w:rsidRDefault="00861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DF052" w14:textId="77777777" w:rsidR="00861A77" w:rsidRDefault="00861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76BE" w14:textId="77777777" w:rsidR="00861A77" w:rsidRDefault="00861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AD62" w14:textId="77777777" w:rsidR="001C0269" w:rsidRDefault="001C0269" w:rsidP="00861A77">
      <w:pPr>
        <w:spacing w:after="0" w:line="240" w:lineRule="auto"/>
      </w:pPr>
      <w:r>
        <w:separator/>
      </w:r>
    </w:p>
  </w:footnote>
  <w:footnote w:type="continuationSeparator" w:id="0">
    <w:p w14:paraId="2DFB887D" w14:textId="77777777" w:rsidR="001C0269" w:rsidRDefault="001C0269" w:rsidP="00861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FA76" w14:textId="77777777" w:rsidR="00861A77" w:rsidRDefault="00861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406900"/>
      <w:docPartObj>
        <w:docPartGallery w:val="Watermarks"/>
        <w:docPartUnique/>
      </w:docPartObj>
    </w:sdtPr>
    <w:sdtEndPr/>
    <w:sdtContent>
      <w:p w14:paraId="00A0EAE0" w14:textId="3F1ABC4E" w:rsidR="00861A77" w:rsidRDefault="00267860">
        <w:pPr>
          <w:pStyle w:val="Header"/>
        </w:pPr>
        <w:r>
          <w:rPr>
            <w:noProof/>
          </w:rPr>
          <w:pict w14:anchorId="46D91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562BC" w14:textId="77777777" w:rsidR="00861A77" w:rsidRDefault="00861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73ADB"/>
    <w:multiLevelType w:val="multilevel"/>
    <w:tmpl w:val="3A52B4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3736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A7"/>
    <w:rsid w:val="000F6430"/>
    <w:rsid w:val="001167AB"/>
    <w:rsid w:val="0013026F"/>
    <w:rsid w:val="001C0269"/>
    <w:rsid w:val="00267860"/>
    <w:rsid w:val="004F78A1"/>
    <w:rsid w:val="00516FCE"/>
    <w:rsid w:val="00605183"/>
    <w:rsid w:val="006E0A0C"/>
    <w:rsid w:val="007D6013"/>
    <w:rsid w:val="00861A77"/>
    <w:rsid w:val="009C6A2B"/>
    <w:rsid w:val="00B01BB2"/>
    <w:rsid w:val="00BF116E"/>
    <w:rsid w:val="00C01397"/>
    <w:rsid w:val="00C54418"/>
    <w:rsid w:val="00DE2CA7"/>
    <w:rsid w:val="00F1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2FDEA"/>
  <w15:chartTrackingRefBased/>
  <w15:docId w15:val="{A26CF054-6552-446E-8915-B362C722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CA7"/>
    <w:rPr>
      <w:rFonts w:ascii="Aptos" w:eastAsia="Aptos" w:hAnsi="Aptos" w:cs="Aptos"/>
      <w:kern w:val="0"/>
      <w:sz w:val="22"/>
      <w:szCs w:val="22"/>
      <w14:ligatures w14:val="none"/>
    </w:rPr>
  </w:style>
  <w:style w:type="paragraph" w:styleId="Heading1">
    <w:name w:val="heading 1"/>
    <w:basedOn w:val="Normal"/>
    <w:next w:val="Normal"/>
    <w:link w:val="Heading1Char"/>
    <w:uiPriority w:val="9"/>
    <w:qFormat/>
    <w:rsid w:val="00DE2CA7"/>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DE2CA7"/>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DE2CA7"/>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DE2CA7"/>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DE2CA7"/>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DE2CA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DE2CA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DE2CA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DE2CA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116E"/>
    <w:pPr>
      <w:framePr w:w="7920" w:h="1980" w:hRule="exact" w:hSpace="180" w:wrap="auto" w:hAnchor="page" w:xAlign="center" w:yAlign="bottom"/>
      <w:spacing w:after="0" w:line="240" w:lineRule="auto"/>
      <w:ind w:left="2880"/>
    </w:pPr>
    <w:rPr>
      <w:rFonts w:eastAsiaTheme="majorEastAsia"/>
      <w:i/>
      <w:sz w:val="40"/>
      <w:szCs w:val="24"/>
    </w:rPr>
  </w:style>
  <w:style w:type="paragraph" w:styleId="EnvelopeReturn">
    <w:name w:val="envelope return"/>
    <w:basedOn w:val="Normal"/>
    <w:uiPriority w:val="99"/>
    <w:semiHidden/>
    <w:unhideWhenUsed/>
    <w:rsid w:val="00BF116E"/>
    <w:pPr>
      <w:spacing w:after="0" w:line="240" w:lineRule="auto"/>
    </w:pPr>
    <w:rPr>
      <w:rFonts w:eastAsiaTheme="majorEastAsia"/>
      <w:i/>
    </w:rPr>
  </w:style>
  <w:style w:type="character" w:customStyle="1" w:styleId="Heading1Char">
    <w:name w:val="Heading 1 Char"/>
    <w:basedOn w:val="DefaultParagraphFont"/>
    <w:link w:val="Heading1"/>
    <w:uiPriority w:val="9"/>
    <w:rsid w:val="00DE2CA7"/>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DE2CA7"/>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DE2CA7"/>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DE2CA7"/>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DE2CA7"/>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DE2CA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DE2CA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DE2CA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DE2CA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DE2CA7"/>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DE2CA7"/>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DE2CA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DE2CA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DE2CA7"/>
    <w:pPr>
      <w:spacing w:before="160"/>
      <w:jc w:val="center"/>
    </w:pPr>
    <w:rPr>
      <w:i/>
      <w:iCs/>
      <w:color w:val="404040" w:themeColor="text1" w:themeTint="BF"/>
    </w:rPr>
  </w:style>
  <w:style w:type="character" w:customStyle="1" w:styleId="QuoteChar">
    <w:name w:val="Quote Char"/>
    <w:basedOn w:val="DefaultParagraphFont"/>
    <w:link w:val="Quote"/>
    <w:uiPriority w:val="29"/>
    <w:rsid w:val="00DE2CA7"/>
    <w:rPr>
      <w:i/>
      <w:iCs/>
      <w:color w:val="404040" w:themeColor="text1" w:themeTint="BF"/>
    </w:rPr>
  </w:style>
  <w:style w:type="paragraph" w:styleId="ListParagraph">
    <w:name w:val="List Paragraph"/>
    <w:basedOn w:val="Normal"/>
    <w:uiPriority w:val="34"/>
    <w:qFormat/>
    <w:rsid w:val="00DE2CA7"/>
    <w:pPr>
      <w:ind w:left="720"/>
      <w:contextualSpacing/>
    </w:pPr>
  </w:style>
  <w:style w:type="character" w:styleId="IntenseEmphasis">
    <w:name w:val="Intense Emphasis"/>
    <w:basedOn w:val="DefaultParagraphFont"/>
    <w:uiPriority w:val="21"/>
    <w:qFormat/>
    <w:rsid w:val="00DE2CA7"/>
    <w:rPr>
      <w:i/>
      <w:iCs/>
      <w:color w:val="0F4761" w:themeColor="accent1" w:themeShade="BF"/>
    </w:rPr>
  </w:style>
  <w:style w:type="paragraph" w:styleId="IntenseQuote">
    <w:name w:val="Intense Quote"/>
    <w:basedOn w:val="Normal"/>
    <w:next w:val="Normal"/>
    <w:link w:val="IntenseQuoteChar"/>
    <w:uiPriority w:val="30"/>
    <w:qFormat/>
    <w:rsid w:val="00DE2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CA7"/>
    <w:rPr>
      <w:i/>
      <w:iCs/>
      <w:color w:val="0F4761" w:themeColor="accent1" w:themeShade="BF"/>
    </w:rPr>
  </w:style>
  <w:style w:type="character" w:styleId="IntenseReference">
    <w:name w:val="Intense Reference"/>
    <w:basedOn w:val="DefaultParagraphFont"/>
    <w:uiPriority w:val="32"/>
    <w:qFormat/>
    <w:rsid w:val="00DE2CA7"/>
    <w:rPr>
      <w:b/>
      <w:bCs/>
      <w:smallCaps/>
      <w:color w:val="0F4761" w:themeColor="accent1" w:themeShade="BF"/>
      <w:spacing w:val="5"/>
    </w:rPr>
  </w:style>
  <w:style w:type="paragraph" w:styleId="Header">
    <w:name w:val="header"/>
    <w:basedOn w:val="Normal"/>
    <w:link w:val="HeaderChar"/>
    <w:uiPriority w:val="99"/>
    <w:unhideWhenUsed/>
    <w:rsid w:val="00861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77"/>
    <w:rPr>
      <w:rFonts w:ascii="Aptos" w:eastAsia="Aptos" w:hAnsi="Aptos" w:cs="Aptos"/>
      <w:kern w:val="0"/>
      <w:sz w:val="22"/>
      <w:szCs w:val="22"/>
      <w14:ligatures w14:val="none"/>
    </w:rPr>
  </w:style>
  <w:style w:type="paragraph" w:styleId="Footer">
    <w:name w:val="footer"/>
    <w:basedOn w:val="Normal"/>
    <w:link w:val="FooterChar"/>
    <w:uiPriority w:val="99"/>
    <w:unhideWhenUsed/>
    <w:rsid w:val="00861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77"/>
    <w:rPr>
      <w:rFonts w:ascii="Aptos" w:eastAsia="Aptos" w:hAnsi="Aptos" w:cs="Apto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tc.gov/legal-library/browse/rules/noncompete-ru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15B8E-FFC0-4664-9474-6709B39DE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F9E9F-E0E8-4274-89B0-3326F63D1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Sonnenberg</dc:creator>
  <cp:keywords/>
  <dc:description/>
  <cp:lastModifiedBy>Amanda English</cp:lastModifiedBy>
  <cp:revision>5</cp:revision>
  <dcterms:created xsi:type="dcterms:W3CDTF">2024-07-25T18:23:00Z</dcterms:created>
  <dcterms:modified xsi:type="dcterms:W3CDTF">2024-07-25T18:44:00Z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2024-07-25T18:23:47Z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be2b8cea-3ee3-44cd-b796-c95646d31ecd</vt:lpwstr>
  </property>
  <property fmtid="{D5CDD505-2E9C-101B-9397-08002B2CF9AE}" pid="8" name="MSIP_Label_3a2fed65-62e7-46ea-af74-187e0c17143a_ContentBits">
    <vt:lpwstr>0</vt:lpwstr>
  </property>
</Properties>
</file>